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24F2" w14:textId="77777777" w:rsidR="00145D6A" w:rsidRDefault="002D313D">
      <w:pPr>
        <w:rPr>
          <w:sz w:val="40"/>
          <w:szCs w:val="40"/>
        </w:rPr>
      </w:pPr>
      <w:r>
        <w:rPr>
          <w:b/>
          <w:noProof/>
          <w:sz w:val="40"/>
          <w:szCs w:val="40"/>
        </w:rPr>
        <w:drawing>
          <wp:inline distT="0" distB="0" distL="114300" distR="114300" wp14:anchorId="3853947E" wp14:editId="79747E7C">
            <wp:extent cx="1252855" cy="171577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52855" cy="171577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5255DA7" wp14:editId="058673DD">
                <wp:simplePos x="0" y="0"/>
                <wp:positionH relativeFrom="column">
                  <wp:posOffset>5179695</wp:posOffset>
                </wp:positionH>
                <wp:positionV relativeFrom="paragraph">
                  <wp:posOffset>101600</wp:posOffset>
                </wp:positionV>
                <wp:extent cx="1609725" cy="1524504"/>
                <wp:effectExtent l="0" t="0" r="0" b="0"/>
                <wp:wrapNone/>
                <wp:docPr id="2" name="Rectangle 2"/>
                <wp:cNvGraphicFramePr/>
                <a:graphic xmlns:a="http://schemas.openxmlformats.org/drawingml/2006/main">
                  <a:graphicData uri="http://schemas.microsoft.com/office/word/2010/wordprocessingShape">
                    <wps:wsp>
                      <wps:cNvSpPr/>
                      <wps:spPr>
                        <a:xfrm>
                          <a:off x="4545900" y="3094200"/>
                          <a:ext cx="1600200" cy="1371600"/>
                        </a:xfrm>
                        <a:prstGeom prst="rect">
                          <a:avLst/>
                        </a:prstGeom>
                        <a:solidFill>
                          <a:srgbClr val="FFFFFF"/>
                        </a:solidFill>
                        <a:ln>
                          <a:noFill/>
                        </a:ln>
                      </wps:spPr>
                      <wps:txbx>
                        <w:txbxContent>
                          <w:p w14:paraId="19DB3959" w14:textId="7C1E2E2A" w:rsidR="00145D6A" w:rsidRDefault="002D313D">
                            <w:pPr>
                              <w:jc w:val="right"/>
                              <w:textDirection w:val="btLr"/>
                            </w:pPr>
                            <w:r>
                              <w:rPr>
                                <w:rFonts w:ascii="Libre Baskerville" w:eastAsia="Libre Baskerville" w:hAnsi="Libre Baskerville" w:cs="Libre Baskerville"/>
                                <w:b/>
                                <w:color w:val="000000"/>
                                <w:sz w:val="18"/>
                              </w:rPr>
                              <w:t xml:space="preserve">Dr. </w:t>
                            </w:r>
                            <w:r w:rsidR="00396409">
                              <w:rPr>
                                <w:rFonts w:ascii="Libre Baskerville" w:eastAsia="Libre Baskerville" w:hAnsi="Libre Baskerville" w:cs="Libre Baskerville"/>
                                <w:b/>
                                <w:color w:val="000000"/>
                                <w:sz w:val="18"/>
                              </w:rPr>
                              <w:t xml:space="preserve">Troy </w:t>
                            </w:r>
                            <w:proofErr w:type="spellStart"/>
                            <w:r w:rsidR="00396409">
                              <w:rPr>
                                <w:rFonts w:ascii="Libre Baskerville" w:eastAsia="Libre Baskerville" w:hAnsi="Libre Baskerville" w:cs="Libre Baskerville"/>
                                <w:b/>
                                <w:color w:val="000000"/>
                                <w:sz w:val="18"/>
                              </w:rPr>
                              <w:t>Friedersdorf</w:t>
                            </w:r>
                            <w:proofErr w:type="spellEnd"/>
                          </w:p>
                          <w:p w14:paraId="0A33C75A" w14:textId="56C5DB5E" w:rsidR="00145D6A" w:rsidRDefault="00396409">
                            <w:pPr>
                              <w:jc w:val="right"/>
                              <w:textDirection w:val="btLr"/>
                            </w:pPr>
                            <w:r>
                              <w:rPr>
                                <w:rFonts w:ascii="Libre Baskerville" w:eastAsia="Libre Baskerville" w:hAnsi="Libre Baskerville" w:cs="Libre Baskerville"/>
                                <w:color w:val="000000"/>
                                <w:sz w:val="18"/>
                              </w:rPr>
                              <w:t xml:space="preserve">Interim </w:t>
                            </w:r>
                            <w:r w:rsidR="002D313D">
                              <w:rPr>
                                <w:rFonts w:ascii="Libre Baskerville" w:eastAsia="Libre Baskerville" w:hAnsi="Libre Baskerville" w:cs="Libre Baskerville"/>
                                <w:color w:val="000000"/>
                                <w:sz w:val="18"/>
                              </w:rPr>
                              <w:t>Superintendent</w:t>
                            </w:r>
                          </w:p>
                          <w:p w14:paraId="7F738E20" w14:textId="77777777" w:rsidR="00145D6A" w:rsidRDefault="00145D6A">
                            <w:pPr>
                              <w:jc w:val="right"/>
                              <w:textDirection w:val="btLr"/>
                            </w:pPr>
                          </w:p>
                          <w:p w14:paraId="0F2057F1" w14:textId="0DEA7E97" w:rsidR="00145D6A" w:rsidRDefault="002D313D">
                            <w:pPr>
                              <w:jc w:val="right"/>
                              <w:textDirection w:val="btLr"/>
                            </w:pPr>
                            <w:r>
                              <w:rPr>
                                <w:rFonts w:ascii="Libre Baskerville" w:eastAsia="Libre Baskerville" w:hAnsi="Libre Baskerville" w:cs="Libre Baskerville"/>
                                <w:b/>
                                <w:color w:val="000000"/>
                                <w:sz w:val="18"/>
                              </w:rPr>
                              <w:t xml:space="preserve">Mrs. </w:t>
                            </w:r>
                            <w:r w:rsidR="00F53C87">
                              <w:rPr>
                                <w:rFonts w:ascii="Libre Baskerville" w:eastAsia="Libre Baskerville" w:hAnsi="Libre Baskerville" w:cs="Libre Baskerville"/>
                                <w:b/>
                                <w:color w:val="000000"/>
                                <w:sz w:val="18"/>
                              </w:rPr>
                              <w:t>Amanda Brophy</w:t>
                            </w:r>
                          </w:p>
                          <w:p w14:paraId="66DA64D5" w14:textId="77777777" w:rsidR="00145D6A" w:rsidRDefault="002D313D">
                            <w:pPr>
                              <w:jc w:val="right"/>
                              <w:textDirection w:val="btLr"/>
                            </w:pPr>
                            <w:r>
                              <w:rPr>
                                <w:rFonts w:ascii="Libre Baskerville" w:eastAsia="Libre Baskerville" w:hAnsi="Libre Baskerville" w:cs="Libre Baskerville"/>
                                <w:color w:val="000000"/>
                                <w:sz w:val="18"/>
                              </w:rPr>
                              <w:t>Director of Learning</w:t>
                            </w:r>
                          </w:p>
                          <w:p w14:paraId="635B26A1" w14:textId="77777777" w:rsidR="00145D6A" w:rsidRDefault="00145D6A">
                            <w:pPr>
                              <w:jc w:val="right"/>
                              <w:textDirection w:val="btLr"/>
                            </w:pPr>
                          </w:p>
                          <w:p w14:paraId="3AE5D3DE" w14:textId="77777777" w:rsidR="00145D6A" w:rsidRDefault="002D313D">
                            <w:pPr>
                              <w:jc w:val="right"/>
                              <w:textDirection w:val="btLr"/>
                            </w:pPr>
                            <w:r>
                              <w:rPr>
                                <w:rFonts w:ascii="Libre Baskerville" w:eastAsia="Libre Baskerville" w:hAnsi="Libre Baskerville" w:cs="Libre Baskerville"/>
                                <w:b/>
                                <w:color w:val="000000"/>
                                <w:sz w:val="18"/>
                              </w:rPr>
                              <w:t>Mrs. Linda Jones</w:t>
                            </w:r>
                          </w:p>
                          <w:p w14:paraId="1DFDBC46" w14:textId="77777777" w:rsidR="00145D6A" w:rsidRDefault="002D313D">
                            <w:pPr>
                              <w:jc w:val="right"/>
                              <w:textDirection w:val="btLr"/>
                            </w:pPr>
                            <w:r>
                              <w:rPr>
                                <w:rFonts w:ascii="Libre Baskerville" w:eastAsia="Libre Baskerville" w:hAnsi="Libre Baskerville" w:cs="Libre Baskerville"/>
                                <w:color w:val="000000"/>
                                <w:sz w:val="18"/>
                              </w:rPr>
                              <w:t>Director of Business</w:t>
                            </w:r>
                          </w:p>
                          <w:p w14:paraId="2A2C8DFE" w14:textId="77777777" w:rsidR="00145D6A" w:rsidRDefault="00145D6A">
                            <w:pPr>
                              <w:jc w:val="right"/>
                              <w:textDirection w:val="btLr"/>
                            </w:pPr>
                          </w:p>
                          <w:p w14:paraId="0A500478" w14:textId="77777777" w:rsidR="00145D6A" w:rsidRDefault="00145D6A">
                            <w:pPr>
                              <w:jc w:val="right"/>
                              <w:textDirection w:val="btLr"/>
                            </w:pPr>
                          </w:p>
                          <w:p w14:paraId="3AC8361A" w14:textId="77777777" w:rsidR="00145D6A" w:rsidRDefault="00145D6A">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05255DA7" id="Rectangle 2" o:spid="_x0000_s1026" style="position:absolute;margin-left:407.85pt;margin-top:8pt;width:126.75pt;height:12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" stroked="f">
                <v:textbox inset="2.53958mm,1.2694mm,2.53958mm,1.2694mm">
                  <w:txbxContent>
                    <w:p w14:paraId="19DB3959" w14:textId="7C1E2E2A" w:rsidR="00145D6A" w:rsidRDefault="002D313D">
                      <w:pPr>
                        <w:jc w:val="right"/>
                        <w:textDirection w:val="btLr"/>
                      </w:pPr>
                      <w:r>
                        <w:rPr>
                          <w:rFonts w:ascii="Libre Baskerville" w:eastAsia="Libre Baskerville" w:hAnsi="Libre Baskerville" w:cs="Libre Baskerville"/>
                          <w:b/>
                          <w:color w:val="000000"/>
                          <w:sz w:val="18"/>
                        </w:rPr>
                        <w:t xml:space="preserve">Dr. </w:t>
                      </w:r>
                      <w:r w:rsidR="00396409">
                        <w:rPr>
                          <w:rFonts w:ascii="Libre Baskerville" w:eastAsia="Libre Baskerville" w:hAnsi="Libre Baskerville" w:cs="Libre Baskerville"/>
                          <w:b/>
                          <w:color w:val="000000"/>
                          <w:sz w:val="18"/>
                        </w:rPr>
                        <w:t xml:space="preserve">Troy </w:t>
                      </w:r>
                      <w:proofErr w:type="spellStart"/>
                      <w:r w:rsidR="00396409">
                        <w:rPr>
                          <w:rFonts w:ascii="Libre Baskerville" w:eastAsia="Libre Baskerville" w:hAnsi="Libre Baskerville" w:cs="Libre Baskerville"/>
                          <w:b/>
                          <w:color w:val="000000"/>
                          <w:sz w:val="18"/>
                        </w:rPr>
                        <w:t>Friedersdorf</w:t>
                      </w:r>
                      <w:proofErr w:type="spellEnd"/>
                    </w:p>
                    <w:p w14:paraId="0A33C75A" w14:textId="56C5DB5E" w:rsidR="00145D6A" w:rsidRDefault="00396409">
                      <w:pPr>
                        <w:jc w:val="right"/>
                        <w:textDirection w:val="btLr"/>
                      </w:pPr>
                      <w:r>
                        <w:rPr>
                          <w:rFonts w:ascii="Libre Baskerville" w:eastAsia="Libre Baskerville" w:hAnsi="Libre Baskerville" w:cs="Libre Baskerville"/>
                          <w:color w:val="000000"/>
                          <w:sz w:val="18"/>
                        </w:rPr>
                        <w:t xml:space="preserve">Interim </w:t>
                      </w:r>
                      <w:r w:rsidR="002D313D">
                        <w:rPr>
                          <w:rFonts w:ascii="Libre Baskerville" w:eastAsia="Libre Baskerville" w:hAnsi="Libre Baskerville" w:cs="Libre Baskerville"/>
                          <w:color w:val="000000"/>
                          <w:sz w:val="18"/>
                        </w:rPr>
                        <w:t>Superintendent</w:t>
                      </w:r>
                    </w:p>
                    <w:p w14:paraId="7F738E20" w14:textId="77777777" w:rsidR="00145D6A" w:rsidRDefault="00145D6A">
                      <w:pPr>
                        <w:jc w:val="right"/>
                        <w:textDirection w:val="btLr"/>
                      </w:pPr>
                    </w:p>
                    <w:p w14:paraId="0F2057F1" w14:textId="0DEA7E97" w:rsidR="00145D6A" w:rsidRDefault="002D313D">
                      <w:pPr>
                        <w:jc w:val="right"/>
                        <w:textDirection w:val="btLr"/>
                      </w:pPr>
                      <w:r>
                        <w:rPr>
                          <w:rFonts w:ascii="Libre Baskerville" w:eastAsia="Libre Baskerville" w:hAnsi="Libre Baskerville" w:cs="Libre Baskerville"/>
                          <w:b/>
                          <w:color w:val="000000"/>
                          <w:sz w:val="18"/>
                        </w:rPr>
                        <w:t xml:space="preserve">Mrs. </w:t>
                      </w:r>
                      <w:r w:rsidR="00F53C87">
                        <w:rPr>
                          <w:rFonts w:ascii="Libre Baskerville" w:eastAsia="Libre Baskerville" w:hAnsi="Libre Baskerville" w:cs="Libre Baskerville"/>
                          <w:b/>
                          <w:color w:val="000000"/>
                          <w:sz w:val="18"/>
                        </w:rPr>
                        <w:t>Amanda Brophy</w:t>
                      </w:r>
                    </w:p>
                    <w:p w14:paraId="66DA64D5" w14:textId="77777777" w:rsidR="00145D6A" w:rsidRDefault="002D313D">
                      <w:pPr>
                        <w:jc w:val="right"/>
                        <w:textDirection w:val="btLr"/>
                      </w:pPr>
                      <w:r>
                        <w:rPr>
                          <w:rFonts w:ascii="Libre Baskerville" w:eastAsia="Libre Baskerville" w:hAnsi="Libre Baskerville" w:cs="Libre Baskerville"/>
                          <w:color w:val="000000"/>
                          <w:sz w:val="18"/>
                        </w:rPr>
                        <w:t>Director of Learning</w:t>
                      </w:r>
                    </w:p>
                    <w:p w14:paraId="635B26A1" w14:textId="77777777" w:rsidR="00145D6A" w:rsidRDefault="00145D6A">
                      <w:pPr>
                        <w:jc w:val="right"/>
                        <w:textDirection w:val="btLr"/>
                      </w:pPr>
                    </w:p>
                    <w:p w14:paraId="3AE5D3DE" w14:textId="77777777" w:rsidR="00145D6A" w:rsidRDefault="002D313D">
                      <w:pPr>
                        <w:jc w:val="right"/>
                        <w:textDirection w:val="btLr"/>
                      </w:pPr>
                      <w:r>
                        <w:rPr>
                          <w:rFonts w:ascii="Libre Baskerville" w:eastAsia="Libre Baskerville" w:hAnsi="Libre Baskerville" w:cs="Libre Baskerville"/>
                          <w:b/>
                          <w:color w:val="000000"/>
                          <w:sz w:val="18"/>
                        </w:rPr>
                        <w:t>Mrs. Linda Jones</w:t>
                      </w:r>
                    </w:p>
                    <w:p w14:paraId="1DFDBC46" w14:textId="77777777" w:rsidR="00145D6A" w:rsidRDefault="002D313D">
                      <w:pPr>
                        <w:jc w:val="right"/>
                        <w:textDirection w:val="btLr"/>
                      </w:pPr>
                      <w:r>
                        <w:rPr>
                          <w:rFonts w:ascii="Libre Baskerville" w:eastAsia="Libre Baskerville" w:hAnsi="Libre Baskerville" w:cs="Libre Baskerville"/>
                          <w:color w:val="000000"/>
                          <w:sz w:val="18"/>
                        </w:rPr>
                        <w:t>Director of Business</w:t>
                      </w:r>
                    </w:p>
                    <w:p w14:paraId="2A2C8DFE" w14:textId="77777777" w:rsidR="00145D6A" w:rsidRDefault="00145D6A">
                      <w:pPr>
                        <w:jc w:val="right"/>
                        <w:textDirection w:val="btLr"/>
                      </w:pPr>
                    </w:p>
                    <w:p w14:paraId="0A500478" w14:textId="77777777" w:rsidR="00145D6A" w:rsidRDefault="00145D6A">
                      <w:pPr>
                        <w:jc w:val="right"/>
                        <w:textDirection w:val="btLr"/>
                      </w:pPr>
                    </w:p>
                    <w:p w14:paraId="3AC8361A" w14:textId="77777777" w:rsidR="00145D6A" w:rsidRDefault="00145D6A">
                      <w:pPr>
                        <w:jc w:val="right"/>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2178E80" wp14:editId="2CC2743B">
                <wp:simplePos x="0" y="0"/>
                <wp:positionH relativeFrom="column">
                  <wp:posOffset>-114299</wp:posOffset>
                </wp:positionH>
                <wp:positionV relativeFrom="paragraph">
                  <wp:posOffset>1587500</wp:posOffset>
                </wp:positionV>
                <wp:extent cx="1495425" cy="236220"/>
                <wp:effectExtent l="0" t="0" r="0" b="0"/>
                <wp:wrapNone/>
                <wp:docPr id="1" name="Rectangle 1"/>
                <wp:cNvGraphicFramePr/>
                <a:graphic xmlns:a="http://schemas.openxmlformats.org/drawingml/2006/main">
                  <a:graphicData uri="http://schemas.microsoft.com/office/word/2010/wordprocessingShape">
                    <wps:wsp>
                      <wps:cNvSpPr/>
                      <wps:spPr>
                        <a:xfrm>
                          <a:off x="4603050" y="3666653"/>
                          <a:ext cx="1485900" cy="226695"/>
                        </a:xfrm>
                        <a:prstGeom prst="rect">
                          <a:avLst/>
                        </a:prstGeom>
                        <a:solidFill>
                          <a:srgbClr val="FFFFFF"/>
                        </a:solidFill>
                        <a:ln>
                          <a:noFill/>
                        </a:ln>
                      </wps:spPr>
                      <wps:txbx>
                        <w:txbxContent>
                          <w:p w14:paraId="2D27703D" w14:textId="77777777" w:rsidR="00145D6A" w:rsidRDefault="002D313D">
                            <w:pPr>
                              <w:jc w:val="center"/>
                              <w:textDirection w:val="btLr"/>
                            </w:pPr>
                            <w:r>
                              <w:rPr>
                                <w:rFonts w:ascii="Libre Baskerville" w:eastAsia="Libre Baskerville" w:hAnsi="Libre Baskerville" w:cs="Libre Baskerville"/>
                                <w:i/>
                                <w:color w:val="000000"/>
                                <w:sz w:val="16"/>
                              </w:rPr>
                              <w:t>The Hope of Our Country</w:t>
                            </w:r>
                          </w:p>
                          <w:p w14:paraId="5D098E74" w14:textId="77777777" w:rsidR="00145D6A" w:rsidRDefault="00145D6A">
                            <w:pPr>
                              <w:textDirection w:val="btLr"/>
                            </w:pPr>
                          </w:p>
                        </w:txbxContent>
                      </wps:txbx>
                      <wps:bodyPr spcFirstLastPara="1" wrap="square" lIns="91425" tIns="45700" rIns="91425" bIns="45700" anchor="t" anchorCtr="0">
                        <a:noAutofit/>
                      </wps:bodyPr>
                    </wps:wsp>
                  </a:graphicData>
                </a:graphic>
              </wp:anchor>
            </w:drawing>
          </mc:Choice>
          <mc:Fallback>
            <w:pict>
              <v:rect w14:anchorId="12178E80" id="Rectangle 1" o:spid="_x0000_s1027" style="position:absolute;margin-left:-9pt;margin-top:125pt;width:117.75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" stroked="f">
                <v:textbox inset="2.53958mm,1.2694mm,2.53958mm,1.2694mm">
                  <w:txbxContent>
                    <w:p w14:paraId="2D27703D" w14:textId="77777777" w:rsidR="00145D6A" w:rsidRDefault="002D313D">
                      <w:pPr>
                        <w:jc w:val="center"/>
                        <w:textDirection w:val="btLr"/>
                      </w:pPr>
                      <w:r>
                        <w:rPr>
                          <w:rFonts w:ascii="Libre Baskerville" w:eastAsia="Libre Baskerville" w:hAnsi="Libre Baskerville" w:cs="Libre Baskerville"/>
                          <w:i/>
                          <w:color w:val="000000"/>
                          <w:sz w:val="16"/>
                        </w:rPr>
                        <w:t>The Hope of Our Country</w:t>
                      </w:r>
                    </w:p>
                    <w:p w14:paraId="5D098E74" w14:textId="77777777" w:rsidR="00145D6A" w:rsidRDefault="00145D6A">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AF1C9F6" wp14:editId="68DDA3A1">
                <wp:simplePos x="0" y="0"/>
                <wp:positionH relativeFrom="column">
                  <wp:posOffset>1244600</wp:posOffset>
                </wp:positionH>
                <wp:positionV relativeFrom="paragraph">
                  <wp:posOffset>0</wp:posOffset>
                </wp:positionV>
                <wp:extent cx="4010025" cy="1852974"/>
                <wp:effectExtent l="0" t="0" r="0" b="0"/>
                <wp:wrapNone/>
                <wp:docPr id="3" name="Rectangle 3"/>
                <wp:cNvGraphicFramePr/>
                <a:graphic xmlns:a="http://schemas.openxmlformats.org/drawingml/2006/main">
                  <a:graphicData uri="http://schemas.microsoft.com/office/word/2010/wordprocessingShape">
                    <wps:wsp>
                      <wps:cNvSpPr/>
                      <wps:spPr>
                        <a:xfrm>
                          <a:off x="3345750" y="3037050"/>
                          <a:ext cx="4000500" cy="1485900"/>
                        </a:xfrm>
                        <a:prstGeom prst="rect">
                          <a:avLst/>
                        </a:prstGeom>
                        <a:solidFill>
                          <a:srgbClr val="FFFFFF"/>
                        </a:solidFill>
                        <a:ln>
                          <a:noFill/>
                        </a:ln>
                      </wps:spPr>
                      <wps:txbx>
                        <w:txbxContent>
                          <w:p w14:paraId="001806E9" w14:textId="77777777" w:rsidR="00145D6A" w:rsidRDefault="002D313D">
                            <w:pPr>
                              <w:jc w:val="center"/>
                              <w:textDirection w:val="btLr"/>
                            </w:pPr>
                            <w:r>
                              <w:rPr>
                                <w:rFonts w:ascii="Libre Baskerville" w:eastAsia="Libre Baskerville" w:hAnsi="Libre Baskerville" w:cs="Libre Baskerville"/>
                                <w:b/>
                                <w:color w:val="000000"/>
                                <w:sz w:val="36"/>
                              </w:rPr>
                              <w:t xml:space="preserve">Elwood Community </w:t>
                            </w:r>
                          </w:p>
                          <w:p w14:paraId="34CDBC3D" w14:textId="77777777" w:rsidR="00145D6A" w:rsidRDefault="002D313D">
                            <w:pPr>
                              <w:jc w:val="center"/>
                              <w:textDirection w:val="btLr"/>
                            </w:pPr>
                            <w:r>
                              <w:rPr>
                                <w:rFonts w:ascii="Libre Baskerville" w:eastAsia="Libre Baskerville" w:hAnsi="Libre Baskerville" w:cs="Libre Baskerville"/>
                                <w:b/>
                                <w:color w:val="000000"/>
                                <w:sz w:val="36"/>
                              </w:rPr>
                              <w:t>School Corporation</w:t>
                            </w:r>
                          </w:p>
                          <w:p w14:paraId="53BB2E5A" w14:textId="77777777" w:rsidR="00145D6A" w:rsidRDefault="002D313D">
                            <w:pPr>
                              <w:jc w:val="center"/>
                              <w:textDirection w:val="btLr"/>
                            </w:pPr>
                            <w:r>
                              <w:rPr>
                                <w:rFonts w:ascii="Libre Baskerville" w:eastAsia="Libre Baskerville" w:hAnsi="Libre Baskerville" w:cs="Libre Baskerville"/>
                                <w:color w:val="000000"/>
                                <w:sz w:val="24"/>
                              </w:rPr>
                              <w:t>1306 N. Anderson St.</w:t>
                            </w:r>
                          </w:p>
                          <w:p w14:paraId="4EEE1108" w14:textId="77777777" w:rsidR="00145D6A" w:rsidRDefault="002D313D">
                            <w:pPr>
                              <w:jc w:val="center"/>
                              <w:textDirection w:val="btLr"/>
                            </w:pPr>
                            <w:r>
                              <w:rPr>
                                <w:rFonts w:ascii="Libre Baskerville" w:eastAsia="Libre Baskerville" w:hAnsi="Libre Baskerville" w:cs="Libre Baskerville"/>
                                <w:color w:val="000000"/>
                                <w:sz w:val="24"/>
                              </w:rPr>
                              <w:t>Elwood, IN 46036</w:t>
                            </w:r>
                          </w:p>
                          <w:p w14:paraId="1E102DAF" w14:textId="77777777" w:rsidR="00145D6A" w:rsidRDefault="002D313D">
                            <w:pPr>
                              <w:jc w:val="center"/>
                              <w:textDirection w:val="btLr"/>
                            </w:pPr>
                            <w:r>
                              <w:rPr>
                                <w:rFonts w:ascii="Libre Baskerville" w:eastAsia="Libre Baskerville" w:hAnsi="Libre Baskerville" w:cs="Libre Baskerville"/>
                                <w:color w:val="000000"/>
                                <w:sz w:val="24"/>
                              </w:rPr>
                              <w:t>Phone: (765) 552-9861</w:t>
                            </w:r>
                          </w:p>
                          <w:p w14:paraId="6DB55AE1" w14:textId="77777777" w:rsidR="00145D6A" w:rsidRDefault="002D313D">
                            <w:pPr>
                              <w:jc w:val="center"/>
                              <w:textDirection w:val="btLr"/>
                            </w:pPr>
                            <w:r>
                              <w:rPr>
                                <w:rFonts w:ascii="Libre Baskerville" w:eastAsia="Libre Baskerville" w:hAnsi="Libre Baskerville" w:cs="Libre Baskerville"/>
                                <w:color w:val="000000"/>
                                <w:sz w:val="24"/>
                              </w:rPr>
                              <w:t>Fax:  (765) 552-8088</w:t>
                            </w:r>
                          </w:p>
                          <w:p w14:paraId="616C4E71" w14:textId="77777777" w:rsidR="00145D6A" w:rsidRDefault="00145D6A">
                            <w:pPr>
                              <w:jc w:val="center"/>
                              <w:textDirection w:val="btLr"/>
                            </w:pPr>
                          </w:p>
                          <w:p w14:paraId="130A23B0" w14:textId="77777777" w:rsidR="00145D6A" w:rsidRDefault="00145D6A">
                            <w:pPr>
                              <w:jc w:val="center"/>
                              <w:textDirection w:val="btLr"/>
                            </w:pPr>
                          </w:p>
                          <w:p w14:paraId="0707DA3A" w14:textId="77777777" w:rsidR="00145D6A" w:rsidRDefault="00145D6A">
                            <w:pPr>
                              <w:textDirection w:val="btLr"/>
                            </w:pPr>
                          </w:p>
                        </w:txbxContent>
                      </wps:txbx>
                      <wps:bodyPr spcFirstLastPara="1" wrap="square" lIns="91425" tIns="45700" rIns="91425" bIns="45700" anchor="t" anchorCtr="0">
                        <a:noAutofit/>
                      </wps:bodyPr>
                    </wps:wsp>
                  </a:graphicData>
                </a:graphic>
              </wp:anchor>
            </w:drawing>
          </mc:Choice>
          <mc:Fallback>
            <w:pict>
              <v:rect w14:anchorId="3AF1C9F6" id="Rectangle 3" o:spid="_x0000_s1028" style="position:absolute;margin-left:98pt;margin-top:0;width:315.75pt;height:14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" stroked="f">
                <v:textbox inset="2.53958mm,1.2694mm,2.53958mm,1.2694mm">
                  <w:txbxContent>
                    <w:p w14:paraId="001806E9" w14:textId="77777777" w:rsidR="00145D6A" w:rsidRDefault="002D313D">
                      <w:pPr>
                        <w:jc w:val="center"/>
                        <w:textDirection w:val="btLr"/>
                      </w:pPr>
                      <w:r>
                        <w:rPr>
                          <w:rFonts w:ascii="Libre Baskerville" w:eastAsia="Libre Baskerville" w:hAnsi="Libre Baskerville" w:cs="Libre Baskerville"/>
                          <w:b/>
                          <w:color w:val="000000"/>
                          <w:sz w:val="36"/>
                        </w:rPr>
                        <w:t xml:space="preserve">Elwood Community </w:t>
                      </w:r>
                    </w:p>
                    <w:p w14:paraId="34CDBC3D" w14:textId="77777777" w:rsidR="00145D6A" w:rsidRDefault="002D313D">
                      <w:pPr>
                        <w:jc w:val="center"/>
                        <w:textDirection w:val="btLr"/>
                      </w:pPr>
                      <w:r>
                        <w:rPr>
                          <w:rFonts w:ascii="Libre Baskerville" w:eastAsia="Libre Baskerville" w:hAnsi="Libre Baskerville" w:cs="Libre Baskerville"/>
                          <w:b/>
                          <w:color w:val="000000"/>
                          <w:sz w:val="36"/>
                        </w:rPr>
                        <w:t>School Corporation</w:t>
                      </w:r>
                    </w:p>
                    <w:p w14:paraId="53BB2E5A" w14:textId="77777777" w:rsidR="00145D6A" w:rsidRDefault="002D313D">
                      <w:pPr>
                        <w:jc w:val="center"/>
                        <w:textDirection w:val="btLr"/>
                      </w:pPr>
                      <w:r>
                        <w:rPr>
                          <w:rFonts w:ascii="Libre Baskerville" w:eastAsia="Libre Baskerville" w:hAnsi="Libre Baskerville" w:cs="Libre Baskerville"/>
                          <w:color w:val="000000"/>
                          <w:sz w:val="24"/>
                        </w:rPr>
                        <w:t>1306 N. Anderson St.</w:t>
                      </w:r>
                    </w:p>
                    <w:p w14:paraId="4EEE1108" w14:textId="77777777" w:rsidR="00145D6A" w:rsidRDefault="002D313D">
                      <w:pPr>
                        <w:jc w:val="center"/>
                        <w:textDirection w:val="btLr"/>
                      </w:pPr>
                      <w:r>
                        <w:rPr>
                          <w:rFonts w:ascii="Libre Baskerville" w:eastAsia="Libre Baskerville" w:hAnsi="Libre Baskerville" w:cs="Libre Baskerville"/>
                          <w:color w:val="000000"/>
                          <w:sz w:val="24"/>
                        </w:rPr>
                        <w:t>Elwood, IN 46036</w:t>
                      </w:r>
                    </w:p>
                    <w:p w14:paraId="1E102DAF" w14:textId="77777777" w:rsidR="00145D6A" w:rsidRDefault="002D313D">
                      <w:pPr>
                        <w:jc w:val="center"/>
                        <w:textDirection w:val="btLr"/>
                      </w:pPr>
                      <w:r>
                        <w:rPr>
                          <w:rFonts w:ascii="Libre Baskerville" w:eastAsia="Libre Baskerville" w:hAnsi="Libre Baskerville" w:cs="Libre Baskerville"/>
                          <w:color w:val="000000"/>
                          <w:sz w:val="24"/>
                        </w:rPr>
                        <w:t>Phone: (765) 552-9861</w:t>
                      </w:r>
                    </w:p>
                    <w:p w14:paraId="6DB55AE1" w14:textId="77777777" w:rsidR="00145D6A" w:rsidRDefault="002D313D">
                      <w:pPr>
                        <w:jc w:val="center"/>
                        <w:textDirection w:val="btLr"/>
                      </w:pPr>
                      <w:r>
                        <w:rPr>
                          <w:rFonts w:ascii="Libre Baskerville" w:eastAsia="Libre Baskerville" w:hAnsi="Libre Baskerville" w:cs="Libre Baskerville"/>
                          <w:color w:val="000000"/>
                          <w:sz w:val="24"/>
                        </w:rPr>
                        <w:t>Fax:  (765) 552-8088</w:t>
                      </w:r>
                    </w:p>
                    <w:p w14:paraId="616C4E71" w14:textId="77777777" w:rsidR="00145D6A" w:rsidRDefault="00145D6A">
                      <w:pPr>
                        <w:jc w:val="center"/>
                        <w:textDirection w:val="btLr"/>
                      </w:pPr>
                    </w:p>
                    <w:p w14:paraId="130A23B0" w14:textId="77777777" w:rsidR="00145D6A" w:rsidRDefault="00145D6A">
                      <w:pPr>
                        <w:jc w:val="center"/>
                        <w:textDirection w:val="btLr"/>
                      </w:pPr>
                    </w:p>
                    <w:p w14:paraId="0707DA3A" w14:textId="77777777" w:rsidR="00145D6A" w:rsidRDefault="00145D6A">
                      <w:pPr>
                        <w:textDirection w:val="btLr"/>
                      </w:pPr>
                    </w:p>
                  </w:txbxContent>
                </v:textbox>
              </v:rect>
            </w:pict>
          </mc:Fallback>
        </mc:AlternateContent>
      </w:r>
    </w:p>
    <w:p w14:paraId="05BE3534" w14:textId="77777777" w:rsidR="00145D6A" w:rsidRDefault="00145D6A">
      <w:pPr>
        <w:jc w:val="right"/>
        <w:rPr>
          <w:rFonts w:ascii="Arial" w:eastAsia="Arial" w:hAnsi="Arial" w:cs="Arial"/>
          <w:sz w:val="28"/>
          <w:szCs w:val="28"/>
        </w:rPr>
      </w:pPr>
    </w:p>
    <w:p w14:paraId="6D0BC4D5" w14:textId="0D76D361" w:rsidR="003E4BAA" w:rsidRPr="00F91628" w:rsidRDefault="008351AF" w:rsidP="008351AF">
      <w:pPr>
        <w:jc w:val="center"/>
        <w:rPr>
          <w:rFonts w:ascii="Arial" w:eastAsia="Arial" w:hAnsi="Arial" w:cs="Arial"/>
          <w:b/>
          <w:sz w:val="22"/>
          <w:szCs w:val="22"/>
        </w:rPr>
      </w:pPr>
      <w:r w:rsidRPr="00F91628">
        <w:rPr>
          <w:rFonts w:ascii="Arial" w:eastAsia="Arial" w:hAnsi="Arial" w:cs="Arial"/>
          <w:b/>
          <w:sz w:val="22"/>
          <w:szCs w:val="22"/>
        </w:rPr>
        <w:t>Executive Session Agenda</w:t>
      </w:r>
    </w:p>
    <w:p w14:paraId="2297EC42" w14:textId="1EEFD570" w:rsidR="008351AF" w:rsidRPr="008351AF" w:rsidRDefault="003F2EF4" w:rsidP="008351AF">
      <w:pPr>
        <w:jc w:val="center"/>
        <w:rPr>
          <w:rFonts w:ascii="Arial" w:eastAsia="Arial" w:hAnsi="Arial" w:cs="Arial"/>
          <w:sz w:val="18"/>
          <w:szCs w:val="18"/>
        </w:rPr>
      </w:pPr>
      <w:r>
        <w:rPr>
          <w:rFonts w:ascii="Arial" w:eastAsia="Arial" w:hAnsi="Arial" w:cs="Arial"/>
          <w:sz w:val="18"/>
          <w:szCs w:val="18"/>
        </w:rPr>
        <w:t xml:space="preserve">August 22, </w:t>
      </w:r>
      <w:r w:rsidR="008351AF" w:rsidRPr="008351AF">
        <w:rPr>
          <w:rFonts w:ascii="Arial" w:eastAsia="Arial" w:hAnsi="Arial" w:cs="Arial"/>
          <w:sz w:val="18"/>
          <w:szCs w:val="18"/>
        </w:rPr>
        <w:t>2022 at</w:t>
      </w:r>
      <w:r w:rsidR="007902A7">
        <w:rPr>
          <w:rFonts w:ascii="Arial" w:eastAsia="Arial" w:hAnsi="Arial" w:cs="Arial"/>
          <w:sz w:val="18"/>
          <w:szCs w:val="18"/>
        </w:rPr>
        <w:t xml:space="preserve"> </w:t>
      </w:r>
      <w:r w:rsidR="00401FDC">
        <w:rPr>
          <w:rFonts w:ascii="Arial" w:eastAsia="Arial" w:hAnsi="Arial" w:cs="Arial"/>
          <w:sz w:val="18"/>
          <w:szCs w:val="18"/>
        </w:rPr>
        <w:t>7</w:t>
      </w:r>
      <w:r w:rsidR="007902A7">
        <w:rPr>
          <w:rFonts w:ascii="Arial" w:eastAsia="Arial" w:hAnsi="Arial" w:cs="Arial"/>
          <w:sz w:val="18"/>
          <w:szCs w:val="18"/>
        </w:rPr>
        <w:t>:</w:t>
      </w:r>
      <w:r w:rsidR="00401FDC">
        <w:rPr>
          <w:rFonts w:ascii="Arial" w:eastAsia="Arial" w:hAnsi="Arial" w:cs="Arial"/>
          <w:sz w:val="18"/>
          <w:szCs w:val="18"/>
        </w:rPr>
        <w:t>00</w:t>
      </w:r>
      <w:r w:rsidR="007902A7">
        <w:rPr>
          <w:rFonts w:ascii="Arial" w:eastAsia="Arial" w:hAnsi="Arial" w:cs="Arial"/>
          <w:sz w:val="18"/>
          <w:szCs w:val="18"/>
        </w:rPr>
        <w:t xml:space="preserve"> p.m.</w:t>
      </w:r>
    </w:p>
    <w:p w14:paraId="4DE8C722" w14:textId="376CF423" w:rsidR="008351AF" w:rsidRDefault="008351AF" w:rsidP="008351AF">
      <w:pPr>
        <w:jc w:val="center"/>
        <w:rPr>
          <w:rFonts w:ascii="Arial" w:eastAsia="Arial" w:hAnsi="Arial" w:cs="Arial"/>
          <w:sz w:val="18"/>
          <w:szCs w:val="18"/>
        </w:rPr>
      </w:pPr>
      <w:r w:rsidRPr="008351AF">
        <w:rPr>
          <w:rFonts w:ascii="Arial" w:eastAsia="Arial" w:hAnsi="Arial" w:cs="Arial"/>
          <w:sz w:val="18"/>
          <w:szCs w:val="18"/>
        </w:rPr>
        <w:t>ECSC Administration Building</w:t>
      </w:r>
    </w:p>
    <w:p w14:paraId="448C2FD2" w14:textId="4722BE6B" w:rsidR="008351AF" w:rsidRPr="008351AF" w:rsidRDefault="008351AF" w:rsidP="008351AF">
      <w:pPr>
        <w:jc w:val="center"/>
        <w:rPr>
          <w:rFonts w:ascii="Arial" w:eastAsia="Arial" w:hAnsi="Arial" w:cs="Arial"/>
          <w:sz w:val="18"/>
          <w:szCs w:val="18"/>
        </w:rPr>
      </w:pPr>
      <w:r w:rsidRPr="008351AF">
        <w:rPr>
          <w:rFonts w:ascii="Arial" w:eastAsia="Arial" w:hAnsi="Arial" w:cs="Arial"/>
          <w:sz w:val="18"/>
          <w:szCs w:val="18"/>
        </w:rPr>
        <w:t>1306 N. Anderson St., Elwood, IN 46036</w:t>
      </w:r>
    </w:p>
    <w:p w14:paraId="1AEFF4A0" w14:textId="6D0A0CB0" w:rsidR="008351AF" w:rsidRDefault="008351AF" w:rsidP="008351AF">
      <w:pPr>
        <w:jc w:val="center"/>
        <w:rPr>
          <w:rFonts w:ascii="Arial" w:eastAsia="Arial" w:hAnsi="Arial" w:cs="Arial"/>
          <w:sz w:val="18"/>
          <w:szCs w:val="18"/>
        </w:rPr>
      </w:pPr>
      <w:r w:rsidRPr="008351AF">
        <w:rPr>
          <w:rFonts w:ascii="Arial" w:eastAsia="Arial" w:hAnsi="Arial" w:cs="Arial"/>
          <w:sz w:val="18"/>
          <w:szCs w:val="18"/>
        </w:rPr>
        <w:t>IC5-14-1.5-6.1 (b)(1)</w:t>
      </w:r>
    </w:p>
    <w:p w14:paraId="6BF5FF05" w14:textId="77777777" w:rsidR="008351AF" w:rsidRDefault="008351AF" w:rsidP="008351AF">
      <w:pPr>
        <w:pStyle w:val="NoSpacing"/>
      </w:pPr>
    </w:p>
    <w:p w14:paraId="2379BB99" w14:textId="77777777" w:rsidR="008351AF" w:rsidRDefault="008351AF" w:rsidP="008351AF">
      <w:pPr>
        <w:pStyle w:val="NormalWeb"/>
        <w:spacing w:before="0" w:beforeAutospacing="0" w:after="0" w:afterAutospacing="0"/>
      </w:pPr>
      <w:r>
        <w:rPr>
          <w:rFonts w:ascii="Arial" w:hAnsi="Arial" w:cs="Arial"/>
          <w:color w:val="000000"/>
          <w:sz w:val="17"/>
          <w:szCs w:val="17"/>
        </w:rPr>
        <w:t>Executive sessions may be held only in the following instances:</w:t>
      </w:r>
    </w:p>
    <w:p w14:paraId="101EB06E" w14:textId="6748098E" w:rsidR="008351AF" w:rsidRDefault="008351AF" w:rsidP="008351AF">
      <w:pPr>
        <w:pStyle w:val="NormalWeb"/>
        <w:spacing w:before="0" w:beforeAutospacing="0" w:after="0" w:afterAutospacing="0"/>
      </w:pPr>
      <w:r>
        <w:rPr>
          <w:rFonts w:ascii="Arial" w:hAnsi="Arial" w:cs="Arial"/>
          <w:color w:val="000000"/>
          <w:sz w:val="17"/>
          <w:szCs w:val="17"/>
        </w:rPr>
        <w:t>_</w:t>
      </w:r>
      <w:r w:rsidR="003F2EF4">
        <w:rPr>
          <w:rFonts w:ascii="Arial" w:hAnsi="Arial" w:cs="Arial"/>
          <w:color w:val="000000"/>
          <w:sz w:val="17"/>
          <w:szCs w:val="17"/>
        </w:rPr>
        <w:t>X</w:t>
      </w:r>
      <w:r>
        <w:rPr>
          <w:rFonts w:ascii="Arial" w:hAnsi="Arial" w:cs="Arial"/>
          <w:color w:val="000000"/>
          <w:sz w:val="17"/>
          <w:szCs w:val="17"/>
        </w:rPr>
        <w:t>_ (1) Where authorized by federal or state statute.</w:t>
      </w:r>
    </w:p>
    <w:p w14:paraId="04632942" w14:textId="091DE16A" w:rsidR="008351AF" w:rsidRDefault="008351AF" w:rsidP="008351AF">
      <w:pPr>
        <w:pStyle w:val="NormalWeb"/>
        <w:spacing w:before="0" w:beforeAutospacing="0" w:after="0" w:afterAutospacing="0"/>
      </w:pPr>
      <w:r>
        <w:rPr>
          <w:rFonts w:ascii="Arial" w:hAnsi="Arial" w:cs="Arial"/>
          <w:color w:val="000000"/>
          <w:sz w:val="17"/>
          <w:szCs w:val="17"/>
        </w:rPr>
        <w:t>_</w:t>
      </w:r>
      <w:r w:rsidR="003F2EF4">
        <w:rPr>
          <w:rFonts w:ascii="Arial" w:hAnsi="Arial" w:cs="Arial"/>
          <w:color w:val="000000"/>
          <w:sz w:val="17"/>
          <w:szCs w:val="17"/>
        </w:rPr>
        <w:t>X</w:t>
      </w:r>
      <w:r>
        <w:rPr>
          <w:rFonts w:ascii="Arial" w:hAnsi="Arial" w:cs="Arial"/>
          <w:color w:val="000000"/>
          <w:sz w:val="17"/>
          <w:szCs w:val="17"/>
        </w:rPr>
        <w:t>_ (2) For discussion of strategy with respect to any of the following:</w:t>
      </w:r>
    </w:p>
    <w:p w14:paraId="6B326C6A" w14:textId="48C4050A" w:rsidR="008351AF" w:rsidRDefault="008351AF" w:rsidP="008351AF">
      <w:pPr>
        <w:pStyle w:val="NormalWeb"/>
        <w:spacing w:before="0" w:beforeAutospacing="0" w:after="0" w:afterAutospacing="0"/>
      </w:pPr>
      <w:r>
        <w:rPr>
          <w:rFonts w:ascii="Arial" w:hAnsi="Arial" w:cs="Arial"/>
          <w:color w:val="000000"/>
          <w:sz w:val="17"/>
          <w:szCs w:val="17"/>
        </w:rPr>
        <w:t>              _</w:t>
      </w:r>
      <w:r w:rsidR="003F2EF4">
        <w:rPr>
          <w:rFonts w:ascii="Arial" w:hAnsi="Arial" w:cs="Arial"/>
          <w:color w:val="000000"/>
          <w:sz w:val="17"/>
          <w:szCs w:val="17"/>
        </w:rPr>
        <w:t>X</w:t>
      </w:r>
      <w:bookmarkStart w:id="0" w:name="_GoBack"/>
      <w:bookmarkEnd w:id="0"/>
      <w:r>
        <w:rPr>
          <w:rFonts w:ascii="Arial" w:hAnsi="Arial" w:cs="Arial"/>
          <w:color w:val="000000"/>
          <w:sz w:val="17"/>
          <w:szCs w:val="17"/>
        </w:rPr>
        <w:t>_(A) Collective bargaining.</w:t>
      </w:r>
    </w:p>
    <w:p w14:paraId="08761B7E" w14:textId="3277AFB3" w:rsidR="008351AF" w:rsidRDefault="008351AF" w:rsidP="008351AF">
      <w:pPr>
        <w:pStyle w:val="NormalWeb"/>
        <w:spacing w:before="0" w:beforeAutospacing="0" w:after="0" w:afterAutospacing="0"/>
      </w:pPr>
      <w:r>
        <w:rPr>
          <w:rFonts w:ascii="Arial" w:hAnsi="Arial" w:cs="Arial"/>
          <w:color w:val="000000"/>
          <w:sz w:val="17"/>
          <w:szCs w:val="17"/>
        </w:rPr>
        <w:t>              ___(B) Initiation of litigation or litigation that is either pending or has been threatened specifically in writing.</w:t>
      </w:r>
    </w:p>
    <w:p w14:paraId="3609635A" w14:textId="6B1D6B6A" w:rsidR="008351AF" w:rsidRDefault="008351AF" w:rsidP="008351AF">
      <w:pPr>
        <w:pStyle w:val="NormalWeb"/>
        <w:spacing w:before="0" w:beforeAutospacing="0" w:after="0" w:afterAutospacing="0"/>
      </w:pPr>
      <w:r>
        <w:rPr>
          <w:rFonts w:ascii="Arial" w:hAnsi="Arial" w:cs="Arial"/>
          <w:color w:val="000000"/>
          <w:sz w:val="17"/>
          <w:szCs w:val="17"/>
        </w:rPr>
        <w:t>              _</w:t>
      </w:r>
      <w:r w:rsidR="00E94B92">
        <w:rPr>
          <w:rFonts w:ascii="Arial" w:hAnsi="Arial" w:cs="Arial"/>
          <w:color w:val="000000"/>
          <w:sz w:val="17"/>
          <w:szCs w:val="17"/>
        </w:rPr>
        <w:t>_</w:t>
      </w:r>
      <w:r>
        <w:rPr>
          <w:rFonts w:ascii="Arial" w:hAnsi="Arial" w:cs="Arial"/>
          <w:color w:val="000000"/>
          <w:sz w:val="17"/>
          <w:szCs w:val="17"/>
        </w:rPr>
        <w:t>_(C) The implementation of security systems.</w:t>
      </w:r>
    </w:p>
    <w:p w14:paraId="21353E7A" w14:textId="608A4B7E" w:rsidR="008351AF" w:rsidRDefault="008351AF" w:rsidP="008351AF">
      <w:pPr>
        <w:pStyle w:val="NormalWeb"/>
        <w:spacing w:before="0" w:beforeAutospacing="0" w:after="0" w:afterAutospacing="0"/>
      </w:pPr>
      <w:r>
        <w:rPr>
          <w:rFonts w:ascii="Arial" w:hAnsi="Arial" w:cs="Arial"/>
          <w:color w:val="000000"/>
          <w:sz w:val="17"/>
          <w:szCs w:val="17"/>
        </w:rPr>
        <w:t>              _</w:t>
      </w:r>
      <w:r w:rsidR="00E94B92">
        <w:rPr>
          <w:rFonts w:ascii="Arial" w:hAnsi="Arial" w:cs="Arial"/>
          <w:color w:val="000000"/>
          <w:sz w:val="17"/>
          <w:szCs w:val="17"/>
        </w:rPr>
        <w:t>_</w:t>
      </w:r>
      <w:r>
        <w:rPr>
          <w:rFonts w:ascii="Arial" w:hAnsi="Arial" w:cs="Arial"/>
          <w:color w:val="000000"/>
          <w:sz w:val="17"/>
          <w:szCs w:val="17"/>
        </w:rPr>
        <w:t>_(D) The purchase or lease of real property by the governing body up to the time a contract or option to purchase or lease is executed by the parties.  However, all such strategy discussions must be necessary for competitive or bargaining reasons and may not include competitive or bargaining adversaries.</w:t>
      </w:r>
    </w:p>
    <w:p w14:paraId="12AA8C70" w14:textId="5A17EA99" w:rsidR="008351AF" w:rsidRDefault="008351AF" w:rsidP="008351AF">
      <w:pPr>
        <w:pStyle w:val="NormalWeb"/>
        <w:spacing w:before="0" w:beforeAutospacing="0" w:after="0" w:afterAutospacing="0"/>
      </w:pPr>
      <w:r>
        <w:rPr>
          <w:rFonts w:ascii="Arial" w:hAnsi="Arial" w:cs="Arial"/>
          <w:color w:val="000000"/>
          <w:sz w:val="17"/>
          <w:szCs w:val="17"/>
        </w:rPr>
        <w:t>_</w:t>
      </w:r>
      <w:r w:rsidR="00A37A78">
        <w:rPr>
          <w:rFonts w:ascii="Arial" w:hAnsi="Arial" w:cs="Arial"/>
          <w:color w:val="000000"/>
          <w:sz w:val="17"/>
          <w:szCs w:val="17"/>
        </w:rPr>
        <w:t>_</w:t>
      </w:r>
      <w:r>
        <w:rPr>
          <w:rFonts w:ascii="Arial" w:hAnsi="Arial" w:cs="Arial"/>
          <w:color w:val="000000"/>
          <w:sz w:val="17"/>
          <w:szCs w:val="17"/>
        </w:rPr>
        <w:t>_(3) For discussion of the assessment, design, and implementation of school safety and security measures, plans, and systems.</w:t>
      </w:r>
    </w:p>
    <w:p w14:paraId="33DA6E6B" w14:textId="1E91B9F6" w:rsidR="008351AF" w:rsidRDefault="008351AF" w:rsidP="008351AF">
      <w:pPr>
        <w:pStyle w:val="NormalWeb"/>
        <w:spacing w:before="0" w:beforeAutospacing="0" w:after="0" w:afterAutospacing="0"/>
      </w:pPr>
      <w:r>
        <w:rPr>
          <w:rFonts w:ascii="Arial" w:hAnsi="Arial" w:cs="Arial"/>
          <w:color w:val="000000"/>
          <w:sz w:val="17"/>
          <w:szCs w:val="17"/>
        </w:rPr>
        <w:t>_</w:t>
      </w:r>
      <w:r w:rsidR="003F2EF4">
        <w:rPr>
          <w:rFonts w:ascii="Arial" w:hAnsi="Arial" w:cs="Arial"/>
          <w:color w:val="000000"/>
          <w:sz w:val="17"/>
          <w:szCs w:val="17"/>
        </w:rPr>
        <w:t>_</w:t>
      </w:r>
      <w:r>
        <w:rPr>
          <w:rFonts w:ascii="Arial" w:hAnsi="Arial" w:cs="Arial"/>
          <w:color w:val="000000"/>
          <w:sz w:val="17"/>
          <w:szCs w:val="17"/>
        </w:rPr>
        <w:t>_(4 ) Interviews with industrial or commercial prospects or agents of industrial or commercial prospects by the department of commerce, the Indiana development finance authority, the film commission, the Indiana business modernization and technology corporation, or economic development commissions.</w:t>
      </w:r>
    </w:p>
    <w:p w14:paraId="5DCACE85" w14:textId="773FA219" w:rsidR="008351AF" w:rsidRDefault="008351AF" w:rsidP="008351AF">
      <w:pPr>
        <w:pStyle w:val="NormalWeb"/>
        <w:spacing w:before="0" w:beforeAutospacing="0" w:after="0" w:afterAutospacing="0"/>
      </w:pPr>
      <w:r>
        <w:rPr>
          <w:rFonts w:ascii="Arial" w:hAnsi="Arial" w:cs="Arial"/>
          <w:color w:val="000000"/>
          <w:sz w:val="17"/>
          <w:szCs w:val="17"/>
        </w:rPr>
        <w:t>_</w:t>
      </w:r>
      <w:r w:rsidR="003F2EF4">
        <w:rPr>
          <w:rFonts w:ascii="Arial" w:hAnsi="Arial" w:cs="Arial"/>
          <w:color w:val="000000"/>
          <w:sz w:val="17"/>
          <w:szCs w:val="17"/>
        </w:rPr>
        <w:t>_</w:t>
      </w:r>
      <w:r>
        <w:rPr>
          <w:rFonts w:ascii="Arial" w:hAnsi="Arial" w:cs="Arial"/>
          <w:color w:val="000000"/>
          <w:sz w:val="17"/>
          <w:szCs w:val="17"/>
        </w:rPr>
        <w:t>_ (5) To receive information about and interview prospective employees.</w:t>
      </w:r>
    </w:p>
    <w:p w14:paraId="4861A161" w14:textId="77777777" w:rsidR="008351AF" w:rsidRDefault="008351AF" w:rsidP="008351AF">
      <w:pPr>
        <w:pStyle w:val="NormalWeb"/>
        <w:spacing w:before="0" w:beforeAutospacing="0" w:after="0" w:afterAutospacing="0"/>
      </w:pPr>
      <w:r>
        <w:rPr>
          <w:rFonts w:ascii="Arial" w:hAnsi="Arial" w:cs="Arial"/>
          <w:color w:val="000000"/>
          <w:sz w:val="17"/>
          <w:szCs w:val="17"/>
        </w:rPr>
        <w:t>___ (6) With respect to any individual over whom the governing body has jurisdiction:</w:t>
      </w:r>
    </w:p>
    <w:p w14:paraId="6478D0A4" w14:textId="77777777" w:rsidR="008351AF" w:rsidRDefault="008351AF" w:rsidP="008351AF">
      <w:pPr>
        <w:pStyle w:val="NormalWeb"/>
        <w:spacing w:before="0" w:beforeAutospacing="0" w:after="0" w:afterAutospacing="0"/>
      </w:pPr>
      <w:r>
        <w:rPr>
          <w:rFonts w:ascii="Arial" w:hAnsi="Arial" w:cs="Arial"/>
          <w:color w:val="000000"/>
          <w:sz w:val="17"/>
          <w:szCs w:val="17"/>
        </w:rPr>
        <w:t>              ___(A) To receive information concerning the individual’s alleged misconduct: and</w:t>
      </w:r>
    </w:p>
    <w:p w14:paraId="09E90B95" w14:textId="77777777" w:rsidR="008351AF" w:rsidRDefault="008351AF" w:rsidP="008351AF">
      <w:pPr>
        <w:pStyle w:val="NormalWeb"/>
        <w:spacing w:before="0" w:beforeAutospacing="0" w:after="0" w:afterAutospacing="0"/>
      </w:pPr>
      <w:r>
        <w:rPr>
          <w:rFonts w:ascii="Arial" w:hAnsi="Arial" w:cs="Arial"/>
          <w:color w:val="000000"/>
          <w:sz w:val="17"/>
          <w:szCs w:val="17"/>
        </w:rPr>
        <w:t>              ___(B) To discuss, before a determination, the individual’s status as an employee, a student, or an independent contractor who is:</w:t>
      </w:r>
    </w:p>
    <w:p w14:paraId="4C6E0B1A"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(I ) a physician; or</w:t>
      </w:r>
    </w:p>
    <w:p w14:paraId="34ACB239"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(ii) a school bus driver.</w:t>
      </w:r>
    </w:p>
    <w:p w14:paraId="603DFD03" w14:textId="77777777" w:rsidR="008351AF" w:rsidRDefault="008351AF" w:rsidP="008351AF">
      <w:pPr>
        <w:pStyle w:val="NormalWeb"/>
        <w:spacing w:before="0" w:beforeAutospacing="0" w:after="0" w:afterAutospacing="0"/>
      </w:pPr>
      <w:r>
        <w:rPr>
          <w:rFonts w:ascii="Arial" w:hAnsi="Arial" w:cs="Arial"/>
          <w:color w:val="000000"/>
          <w:sz w:val="17"/>
          <w:szCs w:val="17"/>
        </w:rPr>
        <w:t>___(7) For discussion of records classified as confidential by state or federal statute.</w:t>
      </w:r>
    </w:p>
    <w:p w14:paraId="452040CB" w14:textId="77777777" w:rsidR="008351AF" w:rsidRDefault="008351AF" w:rsidP="008351AF">
      <w:pPr>
        <w:pStyle w:val="NormalWeb"/>
        <w:spacing w:before="0" w:beforeAutospacing="0" w:after="0" w:afterAutospacing="0"/>
      </w:pPr>
      <w:r>
        <w:rPr>
          <w:rFonts w:ascii="Arial" w:hAnsi="Arial" w:cs="Arial"/>
          <w:color w:val="000000"/>
          <w:sz w:val="17"/>
          <w:szCs w:val="17"/>
        </w:rPr>
        <w:t xml:space="preserve">___(8) To discuss before a </w:t>
      </w:r>
      <w:proofErr w:type="gramStart"/>
      <w:r>
        <w:rPr>
          <w:rFonts w:ascii="Arial" w:hAnsi="Arial" w:cs="Arial"/>
          <w:color w:val="000000"/>
          <w:sz w:val="17"/>
          <w:szCs w:val="17"/>
        </w:rPr>
        <w:t>placement decision an individual student’s abilities</w:t>
      </w:r>
      <w:proofErr w:type="gramEnd"/>
      <w:r>
        <w:rPr>
          <w:rFonts w:ascii="Arial" w:hAnsi="Arial" w:cs="Arial"/>
          <w:color w:val="000000"/>
          <w:sz w:val="17"/>
          <w:szCs w:val="17"/>
        </w:rPr>
        <w:t>, past performance, behavior, and needs.</w:t>
      </w:r>
    </w:p>
    <w:p w14:paraId="01628A62" w14:textId="2ED3D71C" w:rsidR="008351AF" w:rsidRDefault="008351AF" w:rsidP="008351AF">
      <w:pPr>
        <w:pStyle w:val="NormalWeb"/>
        <w:spacing w:before="0" w:beforeAutospacing="0" w:after="0" w:afterAutospacing="0"/>
      </w:pPr>
      <w:r>
        <w:rPr>
          <w:rFonts w:ascii="Arial" w:hAnsi="Arial" w:cs="Arial"/>
          <w:color w:val="000000"/>
          <w:sz w:val="17"/>
          <w:szCs w:val="17"/>
        </w:rPr>
        <w:t>_</w:t>
      </w:r>
      <w:r w:rsidR="00401FDC">
        <w:rPr>
          <w:rFonts w:ascii="Arial" w:hAnsi="Arial" w:cs="Arial"/>
          <w:color w:val="000000"/>
          <w:sz w:val="17"/>
          <w:szCs w:val="17"/>
        </w:rPr>
        <w:t xml:space="preserve">_  </w:t>
      </w:r>
      <w:r>
        <w:rPr>
          <w:rFonts w:ascii="Arial" w:hAnsi="Arial" w:cs="Arial"/>
          <w:color w:val="000000"/>
          <w:sz w:val="17"/>
          <w:szCs w:val="17"/>
        </w:rPr>
        <w:t>(9) To discuss a job performance evaluation of individual employees.  This subdivision does not apply to a discussion of the salary, compensation, or benefits of employees during a budget process.</w:t>
      </w:r>
    </w:p>
    <w:p w14:paraId="3C6394E3" w14:textId="77777777" w:rsidR="008351AF" w:rsidRDefault="008351AF" w:rsidP="008351AF">
      <w:pPr>
        <w:pStyle w:val="NormalWeb"/>
        <w:spacing w:before="0" w:beforeAutospacing="0" w:after="0" w:afterAutospacing="0"/>
      </w:pPr>
      <w:r>
        <w:rPr>
          <w:rFonts w:ascii="Arial" w:hAnsi="Arial" w:cs="Arial"/>
          <w:color w:val="000000"/>
          <w:sz w:val="17"/>
          <w:szCs w:val="17"/>
        </w:rPr>
        <w:t>___(10) When considering the appointment of a public official, to do the following:</w:t>
      </w:r>
    </w:p>
    <w:p w14:paraId="5353A6A6"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___(A) Develop a list of prospective appointees.</w:t>
      </w:r>
    </w:p>
    <w:p w14:paraId="4B2D1FF8"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___(B) Consider applications.</w:t>
      </w:r>
    </w:p>
    <w:p w14:paraId="1D305BFD" w14:textId="77777777" w:rsidR="008351AF" w:rsidRDefault="008351AF" w:rsidP="008351AF">
      <w:pPr>
        <w:pStyle w:val="NormalWeb"/>
        <w:spacing w:before="0" w:beforeAutospacing="0" w:after="0" w:afterAutospacing="0"/>
      </w:pPr>
      <w:r>
        <w:rPr>
          <w:rFonts w:ascii="Arial" w:hAnsi="Arial" w:cs="Arial"/>
          <w:color w:val="000000"/>
          <w:sz w:val="17"/>
          <w:szCs w:val="17"/>
        </w:rPr>
        <w:t>              </w:t>
      </w:r>
      <w:r>
        <w:rPr>
          <w:rStyle w:val="apple-tab-span"/>
          <w:rFonts w:ascii="Arial" w:hAnsi="Arial" w:cs="Arial"/>
          <w:color w:val="000000"/>
          <w:sz w:val="17"/>
          <w:szCs w:val="17"/>
        </w:rPr>
        <w:tab/>
      </w:r>
      <w:r>
        <w:rPr>
          <w:rFonts w:ascii="Arial" w:hAnsi="Arial" w:cs="Arial"/>
          <w:color w:val="000000"/>
          <w:sz w:val="17"/>
          <w:szCs w:val="17"/>
        </w:rPr>
        <w:t>___(C) Make one (1) initial exclusion of respective appointees from further consideration.</w:t>
      </w:r>
    </w:p>
    <w:p w14:paraId="6345CC27" w14:textId="77777777" w:rsidR="008351AF" w:rsidRDefault="008351AF" w:rsidP="008351AF">
      <w:pPr>
        <w:pStyle w:val="NormalWeb"/>
        <w:spacing w:before="0" w:beforeAutospacing="0" w:after="0" w:afterAutospacing="0"/>
      </w:pPr>
      <w:r>
        <w:rPr>
          <w:rFonts w:ascii="Arial" w:hAnsi="Arial" w:cs="Arial"/>
          <w:color w:val="000000"/>
          <w:sz w:val="17"/>
          <w:szCs w:val="17"/>
        </w:rPr>
        <w:t>Notwithstanding IC 5-14-3-4(b)(12), a governing body may release and shall make available for inspection and</w:t>
      </w:r>
    </w:p>
    <w:p w14:paraId="07B5ECCE" w14:textId="77777777" w:rsidR="008351AF" w:rsidRDefault="008351AF" w:rsidP="008351AF">
      <w:pPr>
        <w:pStyle w:val="NormalWeb"/>
        <w:spacing w:before="0" w:beforeAutospacing="0" w:after="0" w:afterAutospacing="0"/>
      </w:pPr>
      <w:r>
        <w:rPr>
          <w:rFonts w:ascii="Arial" w:hAnsi="Arial" w:cs="Arial"/>
          <w:color w:val="000000"/>
          <w:sz w:val="17"/>
          <w:szCs w:val="17"/>
        </w:rPr>
        <w:t>copying in accordance with IC 5-14-3-3 identifying information concerning prospective appointees not initially</w:t>
      </w:r>
    </w:p>
    <w:p w14:paraId="694A5F3E" w14:textId="77777777" w:rsidR="008351AF" w:rsidRDefault="008351AF" w:rsidP="008351AF">
      <w:pPr>
        <w:pStyle w:val="NormalWeb"/>
        <w:spacing w:before="0" w:beforeAutospacing="0" w:after="0" w:afterAutospacing="0"/>
      </w:pPr>
      <w:r>
        <w:rPr>
          <w:rFonts w:ascii="Arial" w:hAnsi="Arial" w:cs="Arial"/>
          <w:color w:val="000000"/>
          <w:sz w:val="17"/>
          <w:szCs w:val="17"/>
        </w:rPr>
        <w:t>excluded from further consideration.  An initial exclusion of prospective appointees from further consideration</w:t>
      </w:r>
    </w:p>
    <w:p w14:paraId="6534C781" w14:textId="77777777" w:rsidR="008351AF" w:rsidRDefault="008351AF" w:rsidP="008351AF">
      <w:pPr>
        <w:pStyle w:val="NormalWeb"/>
        <w:spacing w:before="0" w:beforeAutospacing="0" w:after="0" w:afterAutospacing="0"/>
      </w:pPr>
      <w:r>
        <w:rPr>
          <w:rFonts w:ascii="Arial" w:hAnsi="Arial" w:cs="Arial"/>
          <w:color w:val="000000"/>
          <w:sz w:val="17"/>
          <w:szCs w:val="17"/>
        </w:rPr>
        <w:t>may not reduce the number of prospective appointees to fewer than three (3) unless there are fewer than three</w:t>
      </w:r>
    </w:p>
    <w:p w14:paraId="34D694FA" w14:textId="77777777" w:rsidR="008351AF" w:rsidRDefault="008351AF" w:rsidP="008351AF">
      <w:pPr>
        <w:pStyle w:val="NormalWeb"/>
        <w:spacing w:before="0" w:beforeAutospacing="0" w:after="0" w:afterAutospacing="0"/>
      </w:pPr>
      <w:r>
        <w:rPr>
          <w:rFonts w:ascii="Arial" w:hAnsi="Arial" w:cs="Arial"/>
          <w:color w:val="000000"/>
          <w:sz w:val="17"/>
          <w:szCs w:val="17"/>
        </w:rPr>
        <w:t>(3) prospective appointees.  Interviews of prospective appointees must be conducted at a meeting that is open</w:t>
      </w:r>
    </w:p>
    <w:p w14:paraId="271E10FD" w14:textId="77777777" w:rsidR="008351AF" w:rsidRDefault="008351AF" w:rsidP="008351AF">
      <w:pPr>
        <w:pStyle w:val="NormalWeb"/>
        <w:spacing w:before="0" w:beforeAutospacing="0" w:after="0" w:afterAutospacing="0"/>
      </w:pPr>
      <w:r>
        <w:rPr>
          <w:rFonts w:ascii="Arial" w:hAnsi="Arial" w:cs="Arial"/>
          <w:color w:val="000000"/>
          <w:sz w:val="17"/>
          <w:szCs w:val="17"/>
        </w:rPr>
        <w:t>to the public.</w:t>
      </w:r>
    </w:p>
    <w:p w14:paraId="477E8F67" w14:textId="188C51B0" w:rsidR="008351AF" w:rsidRDefault="008351AF" w:rsidP="008351AF">
      <w:pPr>
        <w:pStyle w:val="NormalWeb"/>
        <w:spacing w:before="0" w:beforeAutospacing="0" w:after="0" w:afterAutospacing="0"/>
      </w:pPr>
      <w:r>
        <w:rPr>
          <w:rFonts w:ascii="Arial" w:hAnsi="Arial" w:cs="Arial"/>
          <w:color w:val="000000"/>
          <w:sz w:val="17"/>
          <w:szCs w:val="17"/>
        </w:rPr>
        <w:t>_</w:t>
      </w:r>
      <w:r w:rsidR="00E94B92">
        <w:rPr>
          <w:rFonts w:ascii="Arial" w:hAnsi="Arial" w:cs="Arial"/>
          <w:color w:val="000000"/>
          <w:sz w:val="17"/>
          <w:szCs w:val="17"/>
        </w:rPr>
        <w:t xml:space="preserve">_ </w:t>
      </w:r>
      <w:r>
        <w:rPr>
          <w:rFonts w:ascii="Arial" w:hAnsi="Arial" w:cs="Arial"/>
          <w:color w:val="000000"/>
          <w:sz w:val="17"/>
          <w:szCs w:val="17"/>
        </w:rPr>
        <w:t>_(11)  To train school board members with an outside consultant and the performance of the role of the members as public officials.</w:t>
      </w:r>
    </w:p>
    <w:p w14:paraId="5D5045EC" w14:textId="77777777" w:rsidR="008351AF" w:rsidRDefault="008351AF" w:rsidP="008351AF">
      <w:pPr>
        <w:pStyle w:val="NormalWeb"/>
        <w:spacing w:before="0" w:beforeAutospacing="0" w:after="0" w:afterAutospacing="0"/>
      </w:pPr>
      <w:r>
        <w:rPr>
          <w:rFonts w:ascii="Arial" w:hAnsi="Arial" w:cs="Arial"/>
          <w:color w:val="000000"/>
          <w:sz w:val="17"/>
          <w:szCs w:val="17"/>
        </w:rPr>
        <w:t>___(12)  To prepare or score examinations used in issuing licenses, certificates, permits, or registrations under IC 15-5-1.1 or IC 25. </w:t>
      </w:r>
    </w:p>
    <w:p w14:paraId="778B2160" w14:textId="77777777" w:rsidR="003E4BAA" w:rsidRDefault="003E4BAA">
      <w:pPr>
        <w:jc w:val="right"/>
        <w:rPr>
          <w:rFonts w:ascii="Arial" w:eastAsia="Arial" w:hAnsi="Arial" w:cs="Arial"/>
          <w:sz w:val="28"/>
          <w:szCs w:val="28"/>
        </w:rPr>
      </w:pPr>
    </w:p>
    <w:p w14:paraId="2F8C65C6" w14:textId="77777777" w:rsidR="0041569B" w:rsidRDefault="0041569B">
      <w:pPr>
        <w:rPr>
          <w:rFonts w:ascii="Arial" w:eastAsia="Arial" w:hAnsi="Arial" w:cs="Arial"/>
        </w:rPr>
      </w:pPr>
    </w:p>
    <w:sectPr w:rsidR="0041569B">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6A"/>
    <w:rsid w:val="000B25E3"/>
    <w:rsid w:val="00145D6A"/>
    <w:rsid w:val="002D313D"/>
    <w:rsid w:val="00396409"/>
    <w:rsid w:val="003E4BAA"/>
    <w:rsid w:val="003F2EF4"/>
    <w:rsid w:val="00401FDC"/>
    <w:rsid w:val="0041569B"/>
    <w:rsid w:val="006366C7"/>
    <w:rsid w:val="006E2454"/>
    <w:rsid w:val="00741ED8"/>
    <w:rsid w:val="007902A7"/>
    <w:rsid w:val="008351AF"/>
    <w:rsid w:val="00844E11"/>
    <w:rsid w:val="009E733D"/>
    <w:rsid w:val="00A37A78"/>
    <w:rsid w:val="00D062B4"/>
    <w:rsid w:val="00D223D8"/>
    <w:rsid w:val="00D44E5F"/>
    <w:rsid w:val="00E94B92"/>
    <w:rsid w:val="00F53C87"/>
    <w:rsid w:val="00F91628"/>
    <w:rsid w:val="00FD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B818"/>
  <w15:docId w15:val="{2A90295D-A6AB-4DF1-80F7-EB2CC1A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E4BA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E4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AA"/>
    <w:rPr>
      <w:rFonts w:ascii="Segoe UI" w:hAnsi="Segoe UI" w:cs="Segoe UI"/>
      <w:sz w:val="18"/>
      <w:szCs w:val="18"/>
    </w:rPr>
  </w:style>
  <w:style w:type="paragraph" w:styleId="NormalWeb">
    <w:name w:val="Normal (Web)"/>
    <w:basedOn w:val="Normal"/>
    <w:uiPriority w:val="99"/>
    <w:semiHidden/>
    <w:unhideWhenUsed/>
    <w:rsid w:val="008351AF"/>
    <w:pPr>
      <w:spacing w:before="100" w:beforeAutospacing="1" w:after="100" w:afterAutospacing="1"/>
    </w:pPr>
    <w:rPr>
      <w:sz w:val="24"/>
      <w:szCs w:val="24"/>
    </w:rPr>
  </w:style>
  <w:style w:type="character" w:customStyle="1" w:styleId="apple-tab-span">
    <w:name w:val="apple-tab-span"/>
    <w:basedOn w:val="DefaultParagraphFont"/>
    <w:rsid w:val="0083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3051">
      <w:bodyDiv w:val="1"/>
      <w:marLeft w:val="0"/>
      <w:marRight w:val="0"/>
      <w:marTop w:val="0"/>
      <w:marBottom w:val="0"/>
      <w:divBdr>
        <w:top w:val="none" w:sz="0" w:space="0" w:color="auto"/>
        <w:left w:val="none" w:sz="0" w:space="0" w:color="auto"/>
        <w:bottom w:val="none" w:sz="0" w:space="0" w:color="auto"/>
        <w:right w:val="none" w:sz="0" w:space="0" w:color="auto"/>
      </w:divBdr>
    </w:div>
    <w:div w:id="2126121424">
      <w:bodyDiv w:val="1"/>
      <w:marLeft w:val="0"/>
      <w:marRight w:val="0"/>
      <w:marTop w:val="0"/>
      <w:marBottom w:val="0"/>
      <w:divBdr>
        <w:top w:val="none" w:sz="0" w:space="0" w:color="auto"/>
        <w:left w:val="none" w:sz="0" w:space="0" w:color="auto"/>
        <w:bottom w:val="none" w:sz="0" w:space="0" w:color="auto"/>
        <w:right w:val="none" w:sz="0" w:space="0" w:color="auto"/>
      </w:divBdr>
      <w:divsChild>
        <w:div w:id="588924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Jones</dc:creator>
  <cp:lastModifiedBy>Linda Jones</cp:lastModifiedBy>
  <cp:revision>3</cp:revision>
  <cp:lastPrinted>2022-06-06T12:49:00Z</cp:lastPrinted>
  <dcterms:created xsi:type="dcterms:W3CDTF">2022-08-18T11:43:00Z</dcterms:created>
  <dcterms:modified xsi:type="dcterms:W3CDTF">2022-08-18T11:47:00Z</dcterms:modified>
</cp:coreProperties>
</file>